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AB" w:rsidRDefault="00EA19AB" w:rsidP="00EA19AB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Правила перевозок колясок с электрическим приводом</w:t>
      </w:r>
    </w:p>
    <w:p w:rsidR="00EA19AB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EA19AB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  <w:r w:rsidRPr="00EA19AB">
        <w:rPr>
          <w:sz w:val="20"/>
          <w:szCs w:val="20"/>
        </w:rPr>
        <w:t>В целях безопасности перевозка кресел-каталок на рейсах осуществляется следующими способами:</w:t>
      </w:r>
    </w:p>
    <w:tbl>
      <w:tblPr>
        <w:tblStyle w:val="a5"/>
        <w:tblpPr w:leftFromText="180" w:rightFromText="180" w:vertAnchor="text" w:tblpY="89"/>
        <w:tblW w:w="0" w:type="auto"/>
        <w:tblLook w:val="04A0" w:firstRow="1" w:lastRow="0" w:firstColumn="1" w:lastColumn="0" w:noHBand="0" w:noVBand="1"/>
      </w:tblPr>
      <w:tblGrid>
        <w:gridCol w:w="2405"/>
        <w:gridCol w:w="8073"/>
      </w:tblGrid>
      <w:tr w:rsidR="002412B6" w:rsidTr="00190E7B">
        <w:tc>
          <w:tcPr>
            <w:tcW w:w="2405" w:type="dxa"/>
          </w:tcPr>
          <w:p w:rsidR="002412B6" w:rsidRDefault="002412B6" w:rsidP="00190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кресла-каталки</w:t>
            </w:r>
          </w:p>
        </w:tc>
        <w:tc>
          <w:tcPr>
            <w:tcW w:w="8073" w:type="dxa"/>
          </w:tcPr>
          <w:p w:rsidR="002412B6" w:rsidRDefault="002412B6" w:rsidP="002412B6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</w:t>
            </w:r>
          </w:p>
        </w:tc>
      </w:tr>
      <w:tr w:rsidR="002412B6" w:rsidTr="00190E7B">
        <w:tc>
          <w:tcPr>
            <w:tcW w:w="2405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Кресла-каталки с электролитическими аккумуляторами</w:t>
            </w:r>
          </w:p>
        </w:tc>
        <w:tc>
          <w:tcPr>
            <w:tcW w:w="8073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Подлежат регистрации, перевозятся в багажных отсеках при условии, что батарея отсоединена, зажим аккумулятора изолирован, батарея упакована в контейнер с абсорбирующим материалом и соответствующим образом промаркирован. Может применяться услуга «передача у самолета», если инвалидное кресло с электролитическим аккумулятором используется до посадки на борт самолета и с момента высадки.</w:t>
            </w:r>
          </w:p>
        </w:tc>
      </w:tr>
      <w:tr w:rsidR="002412B6" w:rsidTr="00190E7B">
        <w:tc>
          <w:tcPr>
            <w:tcW w:w="2405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Кресла-каталки с сухозаряженными батареями</w:t>
            </w:r>
          </w:p>
        </w:tc>
        <w:tc>
          <w:tcPr>
            <w:tcW w:w="8073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Перевозка осуществляется в багажном отсеке при условии, что батарея отсоединена, зажим аккумулятора изолирован во избежание случайного короткого замыкания, батарея надежно закреплена на инвалидном кресле.</w:t>
            </w:r>
          </w:p>
        </w:tc>
      </w:tr>
      <w:tr w:rsidR="002412B6" w:rsidTr="00190E7B">
        <w:tc>
          <w:tcPr>
            <w:tcW w:w="2405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 xml:space="preserve">Кресла-каталки с батареями </w:t>
            </w:r>
            <w:proofErr w:type="spellStart"/>
            <w:r w:rsidRPr="002412B6">
              <w:rPr>
                <w:sz w:val="20"/>
                <w:szCs w:val="20"/>
              </w:rPr>
              <w:t>гелевого</w:t>
            </w:r>
            <w:proofErr w:type="spellEnd"/>
            <w:r w:rsidRPr="002412B6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8073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Могут перевозиться без отсоединения батареи при условии, что зажим аккумулятора изолирован.</w:t>
            </w:r>
          </w:p>
        </w:tc>
      </w:tr>
      <w:tr w:rsidR="002412B6" w:rsidTr="00190E7B">
        <w:tc>
          <w:tcPr>
            <w:tcW w:w="2405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 xml:space="preserve">Кресла-каталки с </w:t>
            </w:r>
            <w:proofErr w:type="spellStart"/>
            <w:r w:rsidRPr="002412B6">
              <w:rPr>
                <w:sz w:val="20"/>
                <w:szCs w:val="20"/>
              </w:rPr>
              <w:t>непроливающимися</w:t>
            </w:r>
            <w:proofErr w:type="spellEnd"/>
            <w:r w:rsidRPr="002412B6">
              <w:rPr>
                <w:sz w:val="20"/>
                <w:szCs w:val="20"/>
              </w:rPr>
              <w:t xml:space="preserve"> жидкостными батареями</w:t>
            </w:r>
          </w:p>
        </w:tc>
        <w:tc>
          <w:tcPr>
            <w:tcW w:w="8073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Перевозка осуществляется в багажном отделении при условии, что батарея надежно закреплена в средстве передвижения, клеммы батареи защищены от коротких замыканий, электрические цепи изолированы.</w:t>
            </w:r>
          </w:p>
        </w:tc>
      </w:tr>
      <w:tr w:rsidR="002412B6" w:rsidTr="00190E7B">
        <w:tc>
          <w:tcPr>
            <w:tcW w:w="2405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Кресла-каталки с батареями проливающегося типа</w:t>
            </w:r>
          </w:p>
        </w:tc>
        <w:tc>
          <w:tcPr>
            <w:tcW w:w="8073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 xml:space="preserve">Перевозка осуществляется в багажном отделении при условии, что батарея надежно закреплена в средстве передвижения, клеммы батареи защищены от коротких замыканий, электрические цепи изолированы. Средство должно грузиться, размещаться, закрепляться и выгружаться только в вертикальном положении. На батареи, которые не являются </w:t>
            </w:r>
            <w:proofErr w:type="spellStart"/>
            <w:r w:rsidRPr="002412B6">
              <w:rPr>
                <w:sz w:val="20"/>
                <w:szCs w:val="20"/>
              </w:rPr>
              <w:t>непроливающимися</w:t>
            </w:r>
            <w:proofErr w:type="spellEnd"/>
            <w:r w:rsidRPr="002412B6">
              <w:rPr>
                <w:sz w:val="20"/>
                <w:szCs w:val="20"/>
              </w:rPr>
              <w:t>, следует, по возможности устанавливать вентиляционные пробки, предотвращающие проливание.</w:t>
            </w:r>
          </w:p>
        </w:tc>
      </w:tr>
      <w:tr w:rsidR="002412B6" w:rsidTr="00190E7B">
        <w:tc>
          <w:tcPr>
            <w:tcW w:w="2405" w:type="dxa"/>
          </w:tcPr>
          <w:p w:rsid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Кресла-каталки с ионно-литиевыми батареями</w:t>
            </w:r>
          </w:p>
        </w:tc>
        <w:tc>
          <w:tcPr>
            <w:tcW w:w="8073" w:type="dxa"/>
          </w:tcPr>
          <w:p w:rsidR="002412B6" w:rsidRP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 xml:space="preserve">1. Перевозка может осуществляется в багажном отсеке при условии, что батарея надежно закреплена в средстве передвижения, клеммы батареи защищены от короткий замыканий, </w:t>
            </w:r>
            <w:r w:rsidR="008A1FFB">
              <w:rPr>
                <w:sz w:val="20"/>
                <w:szCs w:val="20"/>
              </w:rPr>
              <w:t>электрические цепи изолированы.</w:t>
            </w:r>
          </w:p>
          <w:p w:rsidR="002412B6" w:rsidRP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2. Если конструкция кресла специально предусматривает снятие батареи(й) пользователем, батарею необходимо снять и перевозить в пассажирской кабине. Кресло перевозится в багажном отсеке, батарея – в ручной клади.</w:t>
            </w:r>
          </w:p>
          <w:p w:rsidR="002412B6" w:rsidRPr="002412B6" w:rsidRDefault="002412B6" w:rsidP="002412B6">
            <w:pPr>
              <w:jc w:val="both"/>
              <w:rPr>
                <w:sz w:val="20"/>
                <w:szCs w:val="20"/>
              </w:rPr>
            </w:pPr>
            <w:r w:rsidRPr="002412B6">
              <w:rPr>
                <w:sz w:val="20"/>
                <w:szCs w:val="20"/>
              </w:rPr>
              <w:t>При перевозке батареи в пассажирской кабине:</w:t>
            </w:r>
            <w:bookmarkStart w:id="0" w:name="_GoBack"/>
            <w:bookmarkEnd w:id="0"/>
          </w:p>
          <w:p w:rsidR="002412B6" w:rsidRPr="008A1FFB" w:rsidRDefault="002412B6" w:rsidP="008A1FFB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A1FFB">
              <w:rPr>
                <w:sz w:val="20"/>
                <w:szCs w:val="20"/>
              </w:rPr>
              <w:t>клеммы батареи должны быть защищены от коротких замыканий, батарея должна быть защищена от повреждений;</w:t>
            </w:r>
          </w:p>
          <w:p w:rsidR="002412B6" w:rsidRPr="008A1FFB" w:rsidRDefault="002412B6" w:rsidP="008A1FFB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A1FFB">
              <w:rPr>
                <w:sz w:val="20"/>
                <w:szCs w:val="20"/>
              </w:rPr>
              <w:t xml:space="preserve">энергоемкость батареи не должна превышать 300 </w:t>
            </w:r>
            <w:proofErr w:type="spellStart"/>
            <w:r w:rsidRPr="008A1FFB">
              <w:rPr>
                <w:sz w:val="20"/>
                <w:szCs w:val="20"/>
              </w:rPr>
              <w:t>Втч</w:t>
            </w:r>
            <w:proofErr w:type="spellEnd"/>
            <w:r w:rsidRPr="008A1FFB">
              <w:rPr>
                <w:sz w:val="20"/>
                <w:szCs w:val="20"/>
              </w:rPr>
              <w:t>;</w:t>
            </w:r>
          </w:p>
          <w:p w:rsidR="002412B6" w:rsidRPr="008A1FFB" w:rsidRDefault="002412B6" w:rsidP="008A1FFB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8A1FFB">
              <w:rPr>
                <w:sz w:val="20"/>
                <w:szCs w:val="20"/>
              </w:rPr>
              <w:t xml:space="preserve">можно перевозить только одну запасную батарею энергоемкостью не более 300 </w:t>
            </w:r>
            <w:proofErr w:type="spellStart"/>
            <w:r w:rsidRPr="008A1FFB">
              <w:rPr>
                <w:sz w:val="20"/>
                <w:szCs w:val="20"/>
              </w:rPr>
              <w:t>Втч</w:t>
            </w:r>
            <w:proofErr w:type="spellEnd"/>
            <w:r w:rsidRPr="008A1FFB">
              <w:rPr>
                <w:sz w:val="20"/>
                <w:szCs w:val="20"/>
              </w:rPr>
              <w:t xml:space="preserve"> или две запасные батареи, энергоемкость каждой и</w:t>
            </w:r>
            <w:r w:rsidRPr="008A1FFB">
              <w:rPr>
                <w:sz w:val="20"/>
                <w:szCs w:val="20"/>
              </w:rPr>
              <w:t xml:space="preserve">з которых не превышает 160 </w:t>
            </w:r>
            <w:proofErr w:type="spellStart"/>
            <w:r w:rsidRPr="008A1FFB">
              <w:rPr>
                <w:sz w:val="20"/>
                <w:szCs w:val="20"/>
              </w:rPr>
              <w:t>Втч</w:t>
            </w:r>
            <w:proofErr w:type="spellEnd"/>
            <w:r w:rsidRPr="008A1FFB">
              <w:rPr>
                <w:sz w:val="20"/>
                <w:szCs w:val="20"/>
              </w:rPr>
              <w:t>.</w:t>
            </w:r>
          </w:p>
        </w:tc>
      </w:tr>
    </w:tbl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2412B6" w:rsidRDefault="002412B6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EA19AB" w:rsidRPr="002B538A" w:rsidRDefault="00EA19AB" w:rsidP="00EA19AB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EA19AB" w:rsidRPr="002B538A" w:rsidSect="002B363A">
      <w:headerReference w:type="default" r:id="rId5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57699"/>
      <w:docPartObj>
        <w:docPartGallery w:val="Page Numbers (Top of Page)"/>
        <w:docPartUnique/>
      </w:docPartObj>
    </w:sdtPr>
    <w:sdtEndPr/>
    <w:sdtContent>
      <w:p w:rsidR="009E3E3D" w:rsidRDefault="008A1F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3E3D" w:rsidRDefault="008A1F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DEF"/>
    <w:multiLevelType w:val="hybridMultilevel"/>
    <w:tmpl w:val="89BA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E5"/>
    <w:rsid w:val="00190E7B"/>
    <w:rsid w:val="002412B6"/>
    <w:rsid w:val="002B363A"/>
    <w:rsid w:val="008725E5"/>
    <w:rsid w:val="008A1FFB"/>
    <w:rsid w:val="00C31B19"/>
    <w:rsid w:val="00C74042"/>
    <w:rsid w:val="00E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4223"/>
  <w15:chartTrackingRefBased/>
  <w15:docId w15:val="{C8A778DB-3A11-46CC-BD6A-B0D5FB43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9AB"/>
  </w:style>
  <w:style w:type="table" w:styleId="a5">
    <w:name w:val="Table Grid"/>
    <w:basedOn w:val="a1"/>
    <w:uiPriority w:val="39"/>
    <w:rsid w:val="0024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Худайбердина Анастасия Николаевна</dc:creator>
  <cp:keywords/>
  <dc:description/>
  <cp:lastModifiedBy>Худайбердина Анастасия Николаевна</cp:lastModifiedBy>
  <cp:revision>7</cp:revision>
  <dcterms:created xsi:type="dcterms:W3CDTF">2024-09-03T07:51:00Z</dcterms:created>
  <dcterms:modified xsi:type="dcterms:W3CDTF">2024-09-03T08:04:00Z</dcterms:modified>
</cp:coreProperties>
</file>